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0" w:type="dxa"/>
        <w:tblLook w:val="04A0"/>
      </w:tblPr>
      <w:tblGrid>
        <w:gridCol w:w="4606"/>
        <w:gridCol w:w="869"/>
        <w:gridCol w:w="870"/>
        <w:gridCol w:w="850"/>
        <w:gridCol w:w="851"/>
        <w:gridCol w:w="1166"/>
      </w:tblGrid>
      <w:tr w:rsidR="001C16A8" w:rsidTr="001C16A8">
        <w:trPr>
          <w:trHeight w:val="547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  -  názov a  adresa</w:t>
            </w:r>
          </w:p>
        </w:tc>
        <w:tc>
          <w:tcPr>
            <w:tcW w:w="4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Stredná odborná škola, Vinohradnícka 8, Prievidza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ŠkVP</w:t>
            </w:r>
          </w:p>
        </w:tc>
        <w:tc>
          <w:tcPr>
            <w:tcW w:w="4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obchod a služby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Kód a názov študijného odboru</w:t>
            </w:r>
          </w:p>
        </w:tc>
        <w:tc>
          <w:tcPr>
            <w:tcW w:w="4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  <w:b/>
                <w:i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i/>
                <w:color w:val="943634" w:themeColor="accent2" w:themeShade="BF"/>
              </w:rPr>
              <w:t>6442 4 00 obchodný pracovník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Kód a názov ŠVP</w:t>
            </w:r>
          </w:p>
        </w:tc>
        <w:tc>
          <w:tcPr>
            <w:tcW w:w="4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 Ekonomika a organizácia, obchod a služby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Stupeň vzdelania</w:t>
            </w:r>
          </w:p>
        </w:tc>
        <w:tc>
          <w:tcPr>
            <w:tcW w:w="4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úplné stredné odborné vzdelanie – ISCED 3A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Dĺžka štúdia</w:t>
            </w:r>
          </w:p>
        </w:tc>
        <w:tc>
          <w:tcPr>
            <w:tcW w:w="4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roky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 školy</w:t>
            </w:r>
          </w:p>
        </w:tc>
        <w:tc>
          <w:tcPr>
            <w:tcW w:w="4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štátna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Vyučovací jazyk</w:t>
            </w:r>
          </w:p>
        </w:tc>
        <w:tc>
          <w:tcPr>
            <w:tcW w:w="4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slovenský jazyk</w:t>
            </w:r>
          </w:p>
        </w:tc>
      </w:tr>
      <w:tr w:rsidR="001C16A8" w:rsidTr="001C16A8">
        <w:tc>
          <w:tcPr>
            <w:tcW w:w="4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Kategórie a názvy vyučovacích predmetov</w:t>
            </w:r>
          </w:p>
        </w:tc>
        <w:tc>
          <w:tcPr>
            <w:tcW w:w="4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týždenných vyučovacích hodín v ročníku</w:t>
            </w:r>
          </w:p>
        </w:tc>
      </w:tr>
      <w:tr w:rsidR="001C16A8" w:rsidTr="001C16A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1C16A8" w:rsidRDefault="001C16A8">
            <w:pPr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Všeobecnovzdelávacie predmety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 literatúra a/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anglický/nemecký jazyk I.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anglický/nemecký jazyk II.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 náboženská výchova    a/, b/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výchova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ekológia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chémia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a/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 a/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výchova a/, c/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1C16A8" w:rsidRDefault="001C16A8">
            <w:pPr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>Odborné predmety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Teoretické vyučovanie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ekonomika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obchodná prevádzka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tovaroznalectvo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obchodná administratíva a/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účtovníctvo a/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Praktické vyučovanie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odborný výcvik  a/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1C16A8" w:rsidRDefault="001C16A8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Voliteľné predmety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psychológia práce a trhu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16A8" w:rsidTr="001C16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1C16A8" w:rsidRDefault="001C16A8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>spolu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</w:tr>
    </w:tbl>
    <w:p w:rsidR="001C16A8" w:rsidRDefault="001C16A8" w:rsidP="001C16A8">
      <w:pPr>
        <w:rPr>
          <w:rFonts w:ascii="Times New Roman" w:hAnsi="Times New Roman" w:cs="Times New Roman"/>
          <w:lang w:eastAsia="en-US"/>
        </w:rPr>
      </w:pPr>
    </w:p>
    <w:p w:rsidR="001C16A8" w:rsidRDefault="001C16A8" w:rsidP="001C16A8">
      <w:pPr>
        <w:rPr>
          <w:rFonts w:ascii="Times New Roman" w:hAnsi="Times New Roman" w:cs="Times New Roman"/>
        </w:rPr>
      </w:pPr>
    </w:p>
    <w:p w:rsidR="001C16A8" w:rsidRDefault="001C16A8" w:rsidP="001C1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Prehľad využitia týždňov</w:t>
      </w:r>
    </w:p>
    <w:tbl>
      <w:tblPr>
        <w:tblStyle w:val="Mriekatabuky"/>
        <w:tblW w:w="0" w:type="auto"/>
        <w:tblInd w:w="0" w:type="dxa"/>
        <w:tblLook w:val="04A0"/>
      </w:tblPr>
      <w:tblGrid>
        <w:gridCol w:w="5371"/>
        <w:gridCol w:w="993"/>
        <w:gridCol w:w="938"/>
        <w:gridCol w:w="993"/>
        <w:gridCol w:w="993"/>
      </w:tblGrid>
      <w:tr w:rsidR="001C16A8" w:rsidTr="001C16A8">
        <w:tc>
          <w:tcPr>
            <w:tcW w:w="5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Činnosť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1.ročník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2ročník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3.ročník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4.ročník</w:t>
            </w:r>
          </w:p>
        </w:tc>
      </w:tr>
      <w:tr w:rsidR="001C16A8" w:rsidTr="001C16A8">
        <w:tc>
          <w:tcPr>
            <w:tcW w:w="5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Vyučovanie podľa predpisu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C16A8" w:rsidTr="001C16A8">
        <w:tc>
          <w:tcPr>
            <w:tcW w:w="5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Časová rezerva, opakovanie učiva, exkurzie, výchovno - vzdelávacie akcie a pod.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16A8" w:rsidTr="001C16A8">
        <w:tc>
          <w:tcPr>
            <w:tcW w:w="5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Telovýchovný výcvikový kurz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6A8" w:rsidTr="001C16A8">
        <w:tc>
          <w:tcPr>
            <w:tcW w:w="5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Kurz  Ochrana života a zdravia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6A8" w:rsidTr="001C16A8">
        <w:tc>
          <w:tcPr>
            <w:tcW w:w="5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Maturitná skúška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16A8" w:rsidTr="001C16A8">
        <w:tc>
          <w:tcPr>
            <w:tcW w:w="5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Spolu týždňov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C16A8" w:rsidRDefault="001C1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1C16A8" w:rsidRDefault="001C16A8" w:rsidP="001C16A8">
      <w:pPr>
        <w:rPr>
          <w:rFonts w:ascii="Times New Roman" w:hAnsi="Times New Roman" w:cs="Times New Roman"/>
          <w:lang w:eastAsia="en-US"/>
        </w:rPr>
      </w:pPr>
    </w:p>
    <w:p w:rsidR="005E7623" w:rsidRDefault="005E7623"/>
    <w:sectPr w:rsidR="005E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C16A8"/>
    <w:rsid w:val="001C16A8"/>
    <w:rsid w:val="005E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16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3</cp:revision>
  <dcterms:created xsi:type="dcterms:W3CDTF">2011-04-17T07:47:00Z</dcterms:created>
  <dcterms:modified xsi:type="dcterms:W3CDTF">2011-04-17T07:47:00Z</dcterms:modified>
</cp:coreProperties>
</file>